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14AA">
        <w:rPr>
          <w:rFonts w:ascii="Times New Roman" w:hAnsi="Times New Roman" w:cs="Times New Roman"/>
          <w:b/>
          <w:sz w:val="28"/>
          <w:szCs w:val="28"/>
        </w:rPr>
        <w:t>Гражданам, переселяемым из аварийного жилья, гарантируется предоставление благоустроенных жилых помещений, равнозначных по общей площади ранее занимаемым, с сохранением за ними права состоять на учёте в качестве нуждающихся в жилых помещениях по нормам предоставления.</w:t>
      </w:r>
      <w:proofErr w:type="gramEnd"/>
    </w:p>
    <w:p w:rsid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Местная администрация обратилась в суд с иском к гражданам (семье, состоящей из шести человек) о переселении их из квартиры, находящейся в муниципальной собственности и расположенной в доме, включенном в областную адресную программу по переселению граждан из аварийного жилищного фонда.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Отказывая в удовлетворении исковых требований, суд первой инстанции пришёл к выводу о том, что предоставляемое жилое помещение не отвечает требованиям закона, поскольку ответчики состоят на учёте нуждающихся в улучшении жилищных условий, в связи с чем должны быть обеспечены жилой площадью по нормам предоставления. Вместо этого в рамках указанной выше адресной программы одному из ответчиков на состав семьи из шести человек предоставлена однокомнатная квартира. Решение суда первой инстанции оставлено без изменения судом апелляционной инстанции.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Судебная коллегия по гражданским делам Верховного Суда Российской Федерации данные выводы судов признала незаконными по следующим основаниям.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 xml:space="preserve">В целях создания безопасных и благоприятных условий проживания граждан Федеральный закон от 21 июля 2007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4AA">
        <w:rPr>
          <w:rFonts w:ascii="Times New Roman" w:hAnsi="Times New Roman" w:cs="Times New Roman"/>
          <w:sz w:val="28"/>
          <w:szCs w:val="28"/>
        </w:rPr>
        <w:t xml:space="preserve"> 185-ФЗ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14AA">
        <w:rPr>
          <w:rFonts w:ascii="Times New Roman" w:hAnsi="Times New Roman" w:cs="Times New Roman"/>
          <w:sz w:val="28"/>
          <w:szCs w:val="28"/>
        </w:rPr>
        <w:t>О Фонде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4A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4AA">
        <w:rPr>
          <w:rFonts w:ascii="Times New Roman" w:hAnsi="Times New Roman" w:cs="Times New Roman"/>
          <w:sz w:val="28"/>
          <w:szCs w:val="28"/>
        </w:rPr>
        <w:t> 185-ФЗ) устанавливает правовые и организационные основы предоставления финансовой поддержки субъектам Российской Федерации и муниципальным образованиям, в том числе на переселение граждан из аварийного жилищного фонда.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 xml:space="preserve">Наличие региональной адресной программы по переселению граждан из аварийного жилищного фонда является одним из условий участия субъекта в реализации указанного федерального закона и получения финансовой поддержки на её реализацию за счёт средств Фонда содействия реформированию жилищно-коммунального хозяйства (п. 11 ч. 1 ст. 14, ст. 16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4AA">
        <w:rPr>
          <w:rFonts w:ascii="Times New Roman" w:hAnsi="Times New Roman" w:cs="Times New Roman"/>
          <w:sz w:val="28"/>
          <w:szCs w:val="28"/>
        </w:rPr>
        <w:t> 185-ФЗ).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Согласно паспорту областной адресной программы по переселению граждан из аварийного жилищного фонда целями и задачами этой программы являются: улучшение условий проживания граждан, переселение граждан из аварийного жилищного фонда, признанного в установленном порядке аварийным и подлежащим сносу в связи с физическим износом в процессе эксплуатации, ликвидация существующего аварийного жилищного фонда. Указанной программой установлены сроки переселения жильцов аварийных домов.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 xml:space="preserve">Частью 3 ст. 16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4AA">
        <w:rPr>
          <w:rFonts w:ascii="Times New Roman" w:hAnsi="Times New Roman" w:cs="Times New Roman"/>
          <w:sz w:val="28"/>
          <w:szCs w:val="28"/>
        </w:rPr>
        <w:t> 185-ФЗ определено, что переселение граждан из аварийного жилищного фонда осуществляется в соответствии с жилищным законодательством. Жилое помещение, предоставляемое гражданам при переселении их в соответствии с данным федеральным законом из аварийного жилищного фонда, может находиться по месту их жительства в границах соответствующего населённого пункта или с согласия в письменной форме этих граждан в границах другого населённого пункта субъекта Российской Федерации, на территории которого расположено ранее занимаемое жилое помещение.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lastRenderedPageBreak/>
        <w:t>Порядок переселения граждан из аварийного жилищного фонда нормативно регламентирован ст. 86-89 ЖК РФ.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В силу ст. 86 ЖК РФ, если дом, в котором находится жилое помещение, занимаемое по договору социального найма, подлежит сносу, выселяемым из него гражданам органом государственной власти или органом местного самоуправления, принявшими решение о сносе такого дома, предоставляются другие благоустроенные жилые помещения по договорам социального найма.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Согласно ч. 1 ст. 89 ЖК РФ предоставляемое гражданам в связи с выселением по основаниям, которые предусмотрены ст. 86-88 названного кодекса, другое жилое помещение по договору социального найма должно быть благоустроенным применительно к условиям соответствующего населённого пункта, равнозначным по общей площади ранее занимаемому жилому помещению, отвечать установленным требованиям и находиться в черте данного населённого пункта. В случаях, предусмотренных федеральным законом, такое предоставляемое жилое помещение с согласия в письменной форме граждан может находиться в границах другого населённого пункта субъекта Российской Федерации, на территории которого расположено ранее занимаемое жилое помещение. В случаях, предусмотренных федеральным законом, гражданам, которые состоят на учёте в качестве нуждающихся в жилых помещениях или имеют право состоять на таком учёте, жилые помещения предоставляются по нормам предоставления.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4AA">
        <w:rPr>
          <w:rFonts w:ascii="Times New Roman" w:hAnsi="Times New Roman" w:cs="Times New Roman"/>
          <w:sz w:val="28"/>
          <w:szCs w:val="28"/>
        </w:rPr>
        <w:t> 185-ФЗ не относится к числу законов, на которые указывает отсылочная норма ч. 1 ст. 89 ЖК РФ.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 xml:space="preserve">В соответствии с разъяснениями, изложенными в п. 37 постановления Пленума Верховного Суда Российской Федерации от 2 июля 2009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4AA">
        <w:rPr>
          <w:rFonts w:ascii="Times New Roman" w:hAnsi="Times New Roman" w:cs="Times New Roman"/>
          <w:sz w:val="28"/>
          <w:szCs w:val="28"/>
        </w:rPr>
        <w:t xml:space="preserve"> 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14AA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судебной практике при применении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4AA">
        <w:rPr>
          <w:rFonts w:ascii="Times New Roman" w:hAnsi="Times New Roman" w:cs="Times New Roman"/>
          <w:sz w:val="28"/>
          <w:szCs w:val="28"/>
        </w:rPr>
        <w:t>, в случае выселения граждан из жилых помещений по основаниям, перечисленным в ст. 86-88 ЖК РФ, другое благоустроенное жилое помещение по договору социального найма, равнозначное по общей площади ранее занимаемому, предоставляется гражданам не в связи с улучшением жилищных условий, а потому иные обстоятельства (названные, например, в ч. 5 ст. 57, ст. 58 ЖК РФ), учитываемые при предоставлении жилых помещений гражданам, состоящим на учёте в качестве нуждающихся в жилых помещениях, во внимание не принимаются. При этом граждане, которым в связи с выселением предоставлено другое равнозначное жилое помещение, сохраняют право состоять на учёте в качестве нуждающихся в жилых помещениях, если для них не отпали основания состоять на таком учёте (ст. 55 ЖК РФ).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14AA">
        <w:rPr>
          <w:rFonts w:ascii="Times New Roman" w:hAnsi="Times New Roman" w:cs="Times New Roman"/>
          <w:sz w:val="28"/>
          <w:szCs w:val="28"/>
          <w:u w:val="single"/>
        </w:rPr>
        <w:t>Таким образом, предоставление гражданам в связи со сносом дома другого жилого помещения носит компенсационный характер и гарантирует им условия проживания, которые не должны быть ухудшены по сравнению с прежними с одновременным улучшением жилищных условий с точки зрения безопасности.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Жилое помещение, в которое ответчики отказывались переселяться, было предоставлено им в связи с расселением аварийного дома, а не в связи с улучшением жилищных условий в порядке ч. 1 ст. 57 ЖК РФ.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>При таких обстоятельствах отказ суда в иске по мотиву необходимости обеспечения ответчиков жильем по нормам предоставления, противоречит указанным выше предписаниям закона.</w:t>
      </w:r>
    </w:p>
    <w:p w:rsid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lastRenderedPageBreak/>
        <w:t>Поскольку вопрос о равноценности жилого помещения, предоставляемого ответчикам в рамках реализации областной адресной программы по переселению граждан из аварийного жилищного фонда, применительно к положениям ст. 89 ЖК РФ судами не был рассмотрен, Судебная коллегия, отменив состоявшиеся по делу судебные постановления, направила дело на новое рассмотрение в суд первой инстанции.</w:t>
      </w:r>
    </w:p>
    <w:p w:rsidR="009714AA" w:rsidRPr="009714AA" w:rsidRDefault="009714AA" w:rsidP="009714AA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</w:p>
    <w:p w:rsidR="009136FD" w:rsidRPr="00D7125A" w:rsidRDefault="009714AA" w:rsidP="000D760B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9714A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14AA">
        <w:rPr>
          <w:rFonts w:ascii="Times New Roman" w:hAnsi="Times New Roman" w:cs="Times New Roman"/>
          <w:sz w:val="28"/>
          <w:szCs w:val="28"/>
        </w:rPr>
        <w:t> 13-КГ14-2</w:t>
      </w:r>
      <w:r w:rsidR="000B12E3">
        <w:rPr>
          <w:rFonts w:ascii="Times New Roman" w:hAnsi="Times New Roman" w:cs="Times New Roman"/>
          <w:sz w:val="28"/>
          <w:szCs w:val="28"/>
        </w:rPr>
        <w:t xml:space="preserve"> (см.</w:t>
      </w:r>
      <w:r w:rsidR="000B12E3" w:rsidRPr="000B12E3">
        <w:rPr>
          <w:rFonts w:ascii="Times New Roman" w:hAnsi="Times New Roman" w:cs="Times New Roman"/>
          <w:sz w:val="28"/>
          <w:szCs w:val="28"/>
        </w:rPr>
        <w:t xml:space="preserve"> Обзор</w:t>
      </w:r>
      <w:r w:rsidR="000B12E3" w:rsidRPr="00D7125A">
        <w:rPr>
          <w:rFonts w:ascii="Times New Roman" w:hAnsi="Times New Roman" w:cs="Times New Roman"/>
          <w:sz w:val="28"/>
          <w:szCs w:val="28"/>
        </w:rPr>
        <w:t xml:space="preserve"> судебной практики Верховного Суда Российской Федерации</w:t>
      </w:r>
      <w:r w:rsidR="000B12E3">
        <w:rPr>
          <w:rFonts w:ascii="Times New Roman" w:hAnsi="Times New Roman" w:cs="Times New Roman"/>
          <w:sz w:val="28"/>
          <w:szCs w:val="28"/>
        </w:rPr>
        <w:t xml:space="preserve"> </w:t>
      </w:r>
      <w:r w:rsidR="00E04915">
        <w:rPr>
          <w:rFonts w:ascii="Times New Roman" w:hAnsi="Times New Roman" w:cs="Times New Roman"/>
          <w:sz w:val="28"/>
          <w:szCs w:val="28"/>
        </w:rPr>
        <w:t xml:space="preserve">2014 </w:t>
      </w:r>
      <w:r w:rsidR="00E04915" w:rsidRPr="009714AA">
        <w:rPr>
          <w:rFonts w:ascii="Times New Roman" w:hAnsi="Times New Roman" w:cs="Times New Roman"/>
          <w:sz w:val="28"/>
          <w:szCs w:val="28"/>
        </w:rPr>
        <w:t>№1</w:t>
      </w:r>
      <w:r w:rsidR="000B12E3">
        <w:rPr>
          <w:rFonts w:ascii="Times New Roman" w:hAnsi="Times New Roman" w:cs="Times New Roman"/>
          <w:sz w:val="28"/>
          <w:szCs w:val="28"/>
        </w:rPr>
        <w:t xml:space="preserve">, утвержденный  </w:t>
      </w:r>
      <w:r w:rsidR="000B12E3" w:rsidRPr="00D7125A">
        <w:rPr>
          <w:rFonts w:ascii="Times New Roman" w:hAnsi="Times New Roman" w:cs="Times New Roman"/>
          <w:sz w:val="28"/>
          <w:szCs w:val="28"/>
        </w:rPr>
        <w:t>Президиумом</w:t>
      </w:r>
      <w:r w:rsidR="000B12E3">
        <w:rPr>
          <w:rFonts w:ascii="Times New Roman" w:hAnsi="Times New Roman" w:cs="Times New Roman"/>
          <w:sz w:val="28"/>
          <w:szCs w:val="28"/>
        </w:rPr>
        <w:t xml:space="preserve"> </w:t>
      </w:r>
      <w:r w:rsidR="000B12E3" w:rsidRPr="00D7125A">
        <w:rPr>
          <w:rFonts w:ascii="Times New Roman" w:hAnsi="Times New Roman" w:cs="Times New Roman"/>
          <w:sz w:val="28"/>
          <w:szCs w:val="28"/>
        </w:rPr>
        <w:t>Верховного Суда Российской Федерации</w:t>
      </w:r>
      <w:r w:rsidR="000B12E3">
        <w:rPr>
          <w:rFonts w:ascii="Times New Roman" w:hAnsi="Times New Roman" w:cs="Times New Roman"/>
          <w:sz w:val="28"/>
          <w:szCs w:val="28"/>
        </w:rPr>
        <w:t xml:space="preserve"> </w:t>
      </w:r>
      <w:r w:rsidRPr="009714AA">
        <w:rPr>
          <w:rFonts w:ascii="Times New Roman" w:hAnsi="Times New Roman" w:cs="Times New Roman"/>
          <w:sz w:val="28"/>
          <w:szCs w:val="28"/>
        </w:rPr>
        <w:t xml:space="preserve">24 декабря 2014 </w:t>
      </w:r>
      <w:r w:rsidR="00E04915">
        <w:rPr>
          <w:rFonts w:ascii="Times New Roman" w:hAnsi="Times New Roman" w:cs="Times New Roman"/>
          <w:sz w:val="28"/>
          <w:szCs w:val="28"/>
        </w:rPr>
        <w:t>года</w:t>
      </w:r>
      <w:r w:rsidR="000B12E3">
        <w:rPr>
          <w:rFonts w:ascii="Times New Roman" w:hAnsi="Times New Roman" w:cs="Times New Roman"/>
          <w:sz w:val="28"/>
          <w:szCs w:val="28"/>
        </w:rPr>
        <w:t>)</w:t>
      </w:r>
    </w:p>
    <w:sectPr w:rsidR="009136FD" w:rsidRPr="00D7125A" w:rsidSect="000D76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125A"/>
    <w:rsid w:val="000B12E3"/>
    <w:rsid w:val="000C2A6B"/>
    <w:rsid w:val="000D760B"/>
    <w:rsid w:val="0010589E"/>
    <w:rsid w:val="00223BCC"/>
    <w:rsid w:val="00407C7E"/>
    <w:rsid w:val="00477B19"/>
    <w:rsid w:val="006B2C75"/>
    <w:rsid w:val="00720EBA"/>
    <w:rsid w:val="008713A4"/>
    <w:rsid w:val="009136FD"/>
    <w:rsid w:val="009714AA"/>
    <w:rsid w:val="00B3580A"/>
    <w:rsid w:val="00BA6ACC"/>
    <w:rsid w:val="00C36044"/>
    <w:rsid w:val="00CF42ED"/>
    <w:rsid w:val="00D7125A"/>
    <w:rsid w:val="00E0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5A"/>
  </w:style>
  <w:style w:type="paragraph" w:styleId="1">
    <w:name w:val="heading 1"/>
    <w:basedOn w:val="a"/>
    <w:link w:val="10"/>
    <w:uiPriority w:val="9"/>
    <w:qFormat/>
    <w:rsid w:val="00D71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4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7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12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2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4AA"/>
  </w:style>
  <w:style w:type="character" w:styleId="a6">
    <w:name w:val="Hyperlink"/>
    <w:basedOn w:val="a0"/>
    <w:uiPriority w:val="99"/>
    <w:semiHidden/>
    <w:unhideWhenUsed/>
    <w:rsid w:val="009714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1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Бюллетень № 6 2013 года</vt:lpstr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7</cp:revision>
  <dcterms:created xsi:type="dcterms:W3CDTF">2015-07-28T11:30:00Z</dcterms:created>
  <dcterms:modified xsi:type="dcterms:W3CDTF">2016-02-09T11:31:00Z</dcterms:modified>
</cp:coreProperties>
</file>